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 </w:t>
      </w:r>
      <w:r>
        <w:rPr>
          <w:rFonts w:ascii="Aptos" w:hAnsi="Aptos" w:cs="Aptos" w:eastAsia="Aptos"/>
          <w:b/>
          <w:color w:val="auto"/>
          <w:spacing w:val="0"/>
          <w:position w:val="0"/>
          <w:sz w:val="24"/>
          <w:shd w:fill="auto" w:val="clear"/>
        </w:rPr>
        <w:t xml:space="preserve">DIKWA MONTHLY ACTIVITY REPORT FOR THE MONTH OF MARCH FOR  AJARI AND RABIRI HOST COMMUNITIES</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NEW ARRIVIAL: 0</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NEW BIRTH : </w:t>
      </w:r>
      <w:r>
        <w:rPr>
          <w:rFonts w:ascii="Aptos" w:hAnsi="Aptos" w:cs="Aptos" w:eastAsia="Aptos"/>
          <w:color w:val="auto"/>
          <w:spacing w:val="0"/>
          <w:position w:val="0"/>
          <w:sz w:val="24"/>
          <w:shd w:fill="auto" w:val="clear"/>
        </w:rPr>
        <w:t xml:space="preserve"> </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DEATH: 0</w:t>
      </w:r>
    </w:p>
    <w:p>
      <w:pPr>
        <w:spacing w:before="0" w:after="160" w:line="278"/>
        <w:ind w:right="0" w:left="0" w:firstLine="0"/>
        <w:jc w:val="left"/>
        <w:rPr>
          <w:rFonts w:ascii="Aptos" w:hAnsi="Aptos" w:cs="Aptos" w:eastAsia="Aptos"/>
          <w:b/>
          <w:color w:val="FF0000"/>
          <w:spacing w:val="0"/>
          <w:position w:val="0"/>
          <w:sz w:val="24"/>
          <w:shd w:fill="auto" w:val="clear"/>
        </w:rPr>
      </w:pPr>
      <w:r>
        <w:rPr>
          <w:rFonts w:ascii="Aptos" w:hAnsi="Aptos" w:cs="Aptos" w:eastAsia="Aptos"/>
          <w:b/>
          <w:color w:val="FF0000"/>
          <w:spacing w:val="0"/>
          <w:position w:val="0"/>
          <w:sz w:val="24"/>
          <w:shd w:fill="auto" w:val="clear"/>
        </w:rPr>
        <w:t xml:space="preserve">SENSITIZATIONS:</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WASH:</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HYGIENE PROMOTION:</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BOAID was team continued its hygiene  promotion and sensization on with key messages on personal hygiene, environmental hygiene, Cholera preparedness and preventions, a total of 408 beneficiaries received key hygiene promotion message. The hygiene promotion and sensitization activity has played a key role in the BCC among the community members as there has been improvement on hygiene practices in the communities. The table bellow shows the breakdown of beneficiaries reached on HP activity for the month of MARCH.</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AJARI:</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Men </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 20</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Women </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 66</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Boys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 18</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Girls </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 27</w:t>
            </w:r>
          </w:p>
        </w:tc>
      </w:tr>
      <w:tr>
        <w:trPr>
          <w:trHeight w:val="1" w:hRule="atLeast"/>
          <w:jc w:val="left"/>
        </w:trPr>
        <w:tc>
          <w:tcPr>
            <w:tcW w:w="935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35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                                                                                     </w:t>
            </w:r>
            <w:r>
              <w:rPr>
                <w:rFonts w:ascii="Aptos" w:hAnsi="Aptos" w:cs="Aptos" w:eastAsia="Aptos"/>
                <w:b/>
                <w:color w:val="auto"/>
                <w:spacing w:val="0"/>
                <w:position w:val="0"/>
                <w:sz w:val="24"/>
                <w:shd w:fill="auto" w:val="clear"/>
              </w:rPr>
              <w:t xml:space="preserve">PLWD</w:t>
            </w:r>
          </w:p>
          <w:tbl>
            <w:tblPr/>
            <w:tblGrid>
              <w:gridCol w:w="4562"/>
              <w:gridCol w:w="4562"/>
            </w:tblGrid>
            <w:tr>
              <w:trPr>
                <w:trHeight w:val="1" w:hRule="atLeast"/>
                <w:jc w:val="left"/>
              </w:trPr>
              <w:tc>
                <w:tcPr>
                  <w:tcW w:w="45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5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45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Women </w:t>
                  </w:r>
                </w:p>
              </w:tc>
              <w:tc>
                <w:tcPr>
                  <w:tcW w:w="45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  1</w:t>
                  </w:r>
                </w:p>
              </w:tc>
            </w:tr>
            <w:tr>
              <w:trPr>
                <w:trHeight w:val="1" w:hRule="atLeast"/>
                <w:jc w:val="left"/>
              </w:trPr>
              <w:tc>
                <w:tcPr>
                  <w:tcW w:w="45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Men</w:t>
                  </w:r>
                </w:p>
              </w:tc>
              <w:tc>
                <w:tcPr>
                  <w:tcW w:w="45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  2</w:t>
                  </w:r>
                </w:p>
              </w:tc>
            </w:tr>
          </w:tbl>
          <w:p>
            <w:pPr>
              <w:spacing w:before="0" w:after="0" w:line="240"/>
              <w:ind w:right="0" w:left="0" w:firstLine="0"/>
              <w:jc w:val="left"/>
              <w:rPr>
                <w:color w:val="auto"/>
                <w:spacing w:val="0"/>
                <w:position w:val="0"/>
                <w:shd w:fill="auto" w:val="clear"/>
              </w:rPr>
            </w:pPr>
          </w:p>
        </w:tc>
      </w:tr>
    </w:tbl>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Total Beneficiaries reached: 134</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RABIRI:</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Men</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37</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Women</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123</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Boys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41</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Girls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69</w:t>
            </w:r>
          </w:p>
        </w:tc>
      </w:tr>
      <w:tr>
        <w:trPr>
          <w:trHeight w:val="1" w:hRule="atLeast"/>
          <w:jc w:val="left"/>
        </w:trPr>
        <w:tc>
          <w:tcPr>
            <w:tcW w:w="935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                                                                                      PLWD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Men</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4</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Women </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   </w:t>
            </w:r>
            <w:r>
              <w:rPr>
                <w:rFonts w:ascii="Aptos" w:hAnsi="Aptos" w:cs="Aptos" w:eastAsia="Aptos"/>
                <w:color w:val="auto"/>
                <w:spacing w:val="0"/>
                <w:position w:val="0"/>
                <w:sz w:val="24"/>
                <w:shd w:fill="auto" w:val="clear"/>
              </w:rPr>
              <w:t xml:space="preserve">0</w:t>
            </w:r>
          </w:p>
        </w:tc>
      </w:tr>
    </w:tbl>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Total Beneficiaries Reached: 274</w:t>
      </w: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PROTECTION:</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As part of BOAID CCCM activity, our team carried out sensitization and awareness on Child protection, sexual exploitation and abuse and GBV with a total of 356 beneficiaries reached with the sensitization.</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AJARI: </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Men</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17</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Women </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23</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Boys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15</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Girls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33</w:t>
            </w:r>
          </w:p>
        </w:tc>
      </w:tr>
      <w:tr>
        <w:trPr>
          <w:trHeight w:val="1" w:hRule="atLeast"/>
          <w:jc w:val="left"/>
        </w:trPr>
        <w:tc>
          <w:tcPr>
            <w:tcW w:w="935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                                                                                   </w:t>
            </w:r>
          </w:p>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                                                                                      PLWD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Men</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Women </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2</w:t>
            </w:r>
          </w:p>
        </w:tc>
      </w:tr>
    </w:tbl>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Total Beneficiaries Reached: 90</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RABIRI:</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Men</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37</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Women </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72</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Boys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97</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Girls </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58</w:t>
            </w:r>
          </w:p>
        </w:tc>
      </w:tr>
      <w:tr>
        <w:trPr>
          <w:trHeight w:val="1" w:hRule="atLeast"/>
          <w:jc w:val="left"/>
        </w:trPr>
        <w:tc>
          <w:tcPr>
            <w:tcW w:w="935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b/>
                <w:color w:val="auto"/>
                <w:spacing w:val="0"/>
                <w:position w:val="0"/>
                <w:sz w:val="24"/>
                <w:shd w:fill="auto" w:val="clear"/>
              </w:rPr>
            </w:pPr>
          </w:p>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                                                                                      PLWD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Women </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2</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Total Beneficiaries Reached: 266</w:t>
      </w: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SHELTER:</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As part of BOAID CCCM /SNFI activity and responsibility, our team carried out sensitization and awareness on fire outbreak with key focus educating community members on proper handling of fire and potential damage it could course. A total of 170 beneficiaries was reached.</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AJARI:</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Men</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31</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Women</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18</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Boys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13</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Girls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22</w:t>
            </w:r>
          </w:p>
        </w:tc>
      </w:tr>
    </w:tbl>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 </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Total Beneficiaries Reached: 84</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RABIRI</w:t>
      </w:r>
    </w:p>
    <w:tbl>
      <w:tblPr/>
      <w:tblGrid>
        <w:gridCol w:w="4675"/>
        <w:gridCol w:w="4675"/>
      </w:tblGrid>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Men</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17</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Women</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20</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Boys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11</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Girls</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33</w:t>
            </w:r>
          </w:p>
        </w:tc>
      </w:tr>
      <w:tr>
        <w:trPr>
          <w:trHeight w:val="1" w:hRule="atLeast"/>
          <w:jc w:val="left"/>
        </w:trPr>
        <w:tc>
          <w:tcPr>
            <w:tcW w:w="935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ptos" w:hAnsi="Aptos" w:cs="Aptos" w:eastAsia="Aptos"/>
                <w:color w:val="auto"/>
                <w:spacing w:val="0"/>
                <w:position w:val="0"/>
                <w:sz w:val="24"/>
                <w:shd w:fill="auto" w:val="clear"/>
              </w:rPr>
            </w:pPr>
          </w:p>
          <w:p>
            <w:pPr>
              <w:spacing w:before="0" w:after="0" w:line="240"/>
              <w:ind w:right="0" w:left="0" w:firstLine="0"/>
              <w:jc w:val="left"/>
              <w:rPr>
                <w:color w:val="auto"/>
                <w:spacing w:val="0"/>
                <w:position w:val="0"/>
                <w:shd w:fill="auto" w:val="clear"/>
              </w:rPr>
            </w:pPr>
            <w:r>
              <w:rPr>
                <w:rFonts w:ascii="Aptos" w:hAnsi="Aptos" w:cs="Aptos" w:eastAsia="Aptos"/>
                <w:b/>
                <w:color w:val="auto"/>
                <w:spacing w:val="0"/>
                <w:position w:val="0"/>
                <w:sz w:val="24"/>
                <w:shd w:fill="auto" w:val="clear"/>
              </w:rPr>
              <w:t xml:space="preserve">                                                                                         PLWD</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Women</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r>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Men</w:t>
            </w:r>
          </w:p>
        </w:tc>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Aptos" w:hAnsi="Aptos" w:cs="Aptos" w:eastAsia="Aptos"/>
                <w:color w:val="auto"/>
                <w:spacing w:val="0"/>
                <w:position w:val="0"/>
                <w:sz w:val="24"/>
                <w:shd w:fill="auto" w:val="clear"/>
              </w:rPr>
              <w:t xml:space="preserve">4</w:t>
            </w:r>
          </w:p>
        </w:tc>
      </w:tr>
    </w:tbl>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Total Beneficiaries Reached: 86</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 total number of 934 beneficiaries were reached through BOAID sensitizations and awareness campaigns. </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FF0000"/>
          <w:spacing w:val="0"/>
          <w:position w:val="0"/>
          <w:sz w:val="24"/>
          <w:shd w:fill="auto" w:val="clear"/>
        </w:rPr>
      </w:pPr>
      <w:r>
        <w:rPr>
          <w:rFonts w:ascii="Aptos" w:hAnsi="Aptos" w:cs="Aptos" w:eastAsia="Aptos"/>
          <w:b/>
          <w:color w:val="FF0000"/>
          <w:spacing w:val="0"/>
          <w:position w:val="0"/>
          <w:sz w:val="24"/>
          <w:shd w:fill="auto" w:val="clear"/>
        </w:rPr>
        <w:t xml:space="preserve">SECTOR UPDATE:</w:t>
      </w:r>
    </w:p>
    <w:p>
      <w:pPr>
        <w:spacing w:before="0" w:after="160" w:line="278"/>
        <w:ind w:right="0" w:left="0" w:firstLine="0"/>
        <w:jc w:val="left"/>
        <w:rPr>
          <w:rFonts w:ascii="Aptos" w:hAnsi="Aptos" w:cs="Aptos" w:eastAsia="Aptos"/>
          <w:b/>
          <w:color w:val="FF0000"/>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AJARI:</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EDUCATION:</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FFFFFF"/>
          <w:spacing w:val="0"/>
          <w:position w:val="0"/>
          <w:sz w:val="24"/>
          <w:shd w:fill="auto" w:val="clear"/>
        </w:rPr>
        <w:t xml:space="preserve">Tt</w:t>
      </w:r>
      <w:r>
        <w:rPr>
          <w:rFonts w:ascii="Aptos" w:hAnsi="Aptos" w:cs="Aptos" w:eastAsia="Aptos"/>
          <w:color w:val="auto"/>
          <w:spacing w:val="0"/>
          <w:position w:val="0"/>
          <w:sz w:val="24"/>
          <w:shd w:fill="auto" w:val="clear"/>
        </w:rPr>
        <w:t xml:space="preserve">The education situation in the community is poor as during school hours, you will see the children who are of age to be in school will be seen playing within the community. The community used to have volunteer teachers who usually teach their children on evening class, but not any longer.  </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CHALLENGES</w:t>
      </w:r>
      <w:r>
        <w:rPr>
          <w:rFonts w:ascii="Aptos" w:hAnsi="Aptos" w:cs="Aptos" w:eastAsia="Aptos"/>
          <w:color w:val="auto"/>
          <w:spacing w:val="0"/>
          <w:position w:val="0"/>
          <w:sz w:val="24"/>
          <w:shd w:fill="auto" w:val="clear"/>
        </w:rPr>
        <w:t xml:space="preserve">:</w:t>
      </w:r>
    </w:p>
    <w:p>
      <w:pPr>
        <w:numPr>
          <w:ilvl w:val="0"/>
          <w:numId w:val="118"/>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Distance to school is far from the  community </w:t>
      </w:r>
    </w:p>
    <w:p>
      <w:pPr>
        <w:numPr>
          <w:ilvl w:val="0"/>
          <w:numId w:val="118"/>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Lack of school Uniform</w:t>
      </w:r>
    </w:p>
    <w:p>
      <w:pPr>
        <w:numPr>
          <w:ilvl w:val="0"/>
          <w:numId w:val="118"/>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Some of the parents can not afford to send their children to school as they not have the resources to do so.</w:t>
      </w:r>
    </w:p>
    <w:p>
      <w:pPr>
        <w:numPr>
          <w:ilvl w:val="0"/>
          <w:numId w:val="118"/>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Lack of learning materials </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HEALTH:</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community access health care services using the health facility at 1000 camp which is under Ajari, the facility is run by Intersors and Mercy Corps</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CHALLENGES: </w:t>
      </w:r>
    </w:p>
    <w:p>
      <w:pPr>
        <w:numPr>
          <w:ilvl w:val="0"/>
          <w:numId w:val="120"/>
        </w:numPr>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Due to the BHA challenge, Intersos and Mercy corps medical staff no longer come to the facility leading to serious health concerns</w:t>
      </w:r>
    </w:p>
    <w:p>
      <w:pPr>
        <w:numPr>
          <w:ilvl w:val="0"/>
          <w:numId w:val="120"/>
        </w:numPr>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No access to drugs</w:t>
      </w:r>
    </w:p>
    <w:p>
      <w:pPr>
        <w:numPr>
          <w:ilvl w:val="0"/>
          <w:numId w:val="120"/>
        </w:numPr>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No access to health care services </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WASH:</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community have access to water, there is no WASH partner on site, however there is need for latrine dislodgement in the community as some latrines have been filled up and needs to be dislodged to prevent disease. As briefed by WASH coordinator for Dikwa, latrine dislodgement is currently ongoing, starting from  IDP camps.</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CHALLENGES:</w:t>
      </w:r>
    </w:p>
    <w:p>
      <w:pPr>
        <w:numPr>
          <w:ilvl w:val="0"/>
          <w:numId w:val="122"/>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Most households in the community do  not have access to water storage facilities</w:t>
      </w:r>
    </w:p>
    <w:p>
      <w:pPr>
        <w:numPr>
          <w:ilvl w:val="0"/>
          <w:numId w:val="122"/>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Need for water storage facility ( Jerry cans/ buckets }</w:t>
      </w:r>
    </w:p>
    <w:p>
      <w:pPr>
        <w:numPr>
          <w:ilvl w:val="0"/>
          <w:numId w:val="122"/>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Need for latrine cleaning kits</w:t>
      </w:r>
    </w:p>
    <w:p>
      <w:pPr>
        <w:numPr>
          <w:ilvl w:val="0"/>
          <w:numId w:val="122"/>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Need for soaps and detergent </w:t>
      </w:r>
    </w:p>
    <w:p>
      <w:pPr>
        <w:numPr>
          <w:ilvl w:val="0"/>
          <w:numId w:val="122"/>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Need for hygiene kits</w:t>
      </w:r>
    </w:p>
    <w:p>
      <w:pPr>
        <w:numPr>
          <w:ilvl w:val="0"/>
          <w:numId w:val="122"/>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Need for dignity kits </w:t>
      </w:r>
    </w:p>
    <w:p>
      <w:pPr>
        <w:numPr>
          <w:ilvl w:val="0"/>
          <w:numId w:val="122"/>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Need for chlorine </w:t>
      </w:r>
    </w:p>
    <w:p>
      <w:pPr>
        <w:numPr>
          <w:ilvl w:val="0"/>
          <w:numId w:val="122"/>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Need for Aqua tabs</w:t>
      </w:r>
    </w:p>
    <w:p>
      <w:pPr>
        <w:spacing w:before="0" w:after="160" w:line="278"/>
        <w:ind w:right="0" w:left="72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SHELTER: </w:t>
      </w:r>
      <w:r>
        <w:rPr>
          <w:rFonts w:ascii="Aptos" w:hAnsi="Aptos" w:cs="Aptos" w:eastAsia="Aptos"/>
          <w:color w:val="auto"/>
          <w:spacing w:val="0"/>
          <w:position w:val="0"/>
          <w:sz w:val="24"/>
          <w:shd w:fill="auto" w:val="clear"/>
        </w:rPr>
        <w:t xml:space="preserve">The shelter situation in the community raises concerns as our assessment on dilapidated shelters shows that there are 39 dilapidated shelters in the community while 40 shelters are partially damaged. There is no partner on ground</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CHALLNGES:</w:t>
      </w:r>
    </w:p>
    <w:p>
      <w:pPr>
        <w:numPr>
          <w:ilvl w:val="0"/>
          <w:numId w:val="125"/>
        </w:numPr>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Need for reconstruction of  dilapidated shelters</w:t>
      </w:r>
    </w:p>
    <w:p>
      <w:pPr>
        <w:numPr>
          <w:ilvl w:val="0"/>
          <w:numId w:val="125"/>
        </w:numPr>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Need for provision of shelter kits </w:t>
      </w:r>
    </w:p>
    <w:p>
      <w:pPr>
        <w:numPr>
          <w:ilvl w:val="0"/>
          <w:numId w:val="125"/>
        </w:numPr>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Need for insecticides </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PROTECTION:  </w:t>
      </w:r>
      <w:r>
        <w:rPr>
          <w:rFonts w:ascii="Aptos" w:hAnsi="Aptos" w:cs="Aptos" w:eastAsia="Aptos"/>
          <w:color w:val="auto"/>
          <w:spacing w:val="0"/>
          <w:position w:val="0"/>
          <w:sz w:val="24"/>
          <w:shd w:fill="auto" w:val="clear"/>
        </w:rPr>
        <w:t xml:space="preserve">So far, the community has not recorded any protection concern that has to do with GBV,SGBV or child protection cases.</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CHALLENGES:</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Non</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NUTRITION: </w:t>
      </w:r>
      <w:r>
        <w:rPr>
          <w:rFonts w:ascii="Aptos" w:hAnsi="Aptos" w:cs="Aptos" w:eastAsia="Aptos"/>
          <w:color w:val="auto"/>
          <w:spacing w:val="0"/>
          <w:position w:val="0"/>
          <w:sz w:val="24"/>
          <w:shd w:fill="auto" w:val="clear"/>
        </w:rPr>
        <w:t xml:space="preserve">Before now, the community used to experience malnutrition cases but not any more. There is no partner on site </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CHALLENGES: </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Non</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FOOD SECURITY: </w:t>
      </w:r>
      <w:r>
        <w:rPr>
          <w:rFonts w:ascii="Aptos" w:hAnsi="Aptos" w:cs="Aptos" w:eastAsia="Aptos"/>
          <w:color w:val="auto"/>
          <w:spacing w:val="0"/>
          <w:position w:val="0"/>
          <w:sz w:val="24"/>
          <w:shd w:fill="auto" w:val="clear"/>
        </w:rPr>
        <w:t xml:space="preserve">During the flood, the community received food distribution from WFP for a period of 3 months, early January. The host community leaders were informed that host communities will no longer  receive food distribution: The community do not have access to sufficient food.</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CHALLENGES: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-No access to food as members of the community rely on going to the bushes to look for firewood which they will sale before they can feed.</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Climate change, during the last flood, some of the community members farmlands were submerged by the flood.</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-Insecurity, some of the community members can not access their farmlands during planting season and harvest period, reason being that the are made to pay money to AOGs before they go to their farms and are often killed if they refuse to pay. Also, the farmers are attacked by Fulani headsmen.</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RABIRI:</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EDUCATION: </w:t>
      </w:r>
      <w:r>
        <w:rPr>
          <w:rFonts w:ascii="Aptos" w:hAnsi="Aptos" w:cs="Aptos" w:eastAsia="Aptos"/>
          <w:color w:val="auto"/>
          <w:spacing w:val="0"/>
          <w:position w:val="0"/>
          <w:sz w:val="24"/>
          <w:shd w:fill="auto" w:val="clear"/>
        </w:rPr>
        <w:t xml:space="preserve">The education situation in the community is poor as during school hours, you will see the children who are of age to be in school will be seen playing within the community. The community used to have volunteer teachers who usually teach their children on evening class, but it has since stopped.</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CHALLENGES:</w:t>
      </w:r>
    </w:p>
    <w:p>
      <w:pPr>
        <w:numPr>
          <w:ilvl w:val="0"/>
          <w:numId w:val="127"/>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Distance to school is far from the  community </w:t>
      </w:r>
    </w:p>
    <w:p>
      <w:pPr>
        <w:numPr>
          <w:ilvl w:val="0"/>
          <w:numId w:val="127"/>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Lack of school Uniform</w:t>
      </w:r>
    </w:p>
    <w:p>
      <w:pPr>
        <w:numPr>
          <w:ilvl w:val="0"/>
          <w:numId w:val="127"/>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Some of the parents can not afford to send their children to school as they not have the resources to do so.</w:t>
      </w:r>
    </w:p>
    <w:p>
      <w:pPr>
        <w:numPr>
          <w:ilvl w:val="0"/>
          <w:numId w:val="127"/>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Lack of learning materials </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WASH:</w:t>
      </w:r>
      <w:r>
        <w:rPr>
          <w:rFonts w:ascii="Aptos" w:hAnsi="Aptos" w:cs="Aptos" w:eastAsia="Aptos"/>
          <w:color w:val="auto"/>
          <w:spacing w:val="0"/>
          <w:position w:val="0"/>
          <w:sz w:val="24"/>
          <w:shd w:fill="auto" w:val="clear"/>
        </w:rPr>
        <w:t xml:space="preserve"> The community have access to water, there is no WASH partner on site,  however there is need more water sources and latrine dislodgement in the community as some latrines have been filled up and needs to be dislodged to prevent disease. As briefed by WASH coordinator for Dikwa, latrine dislodgement is currently ongoing, starting from  IDP camps.</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CHALLENGES:</w:t>
      </w:r>
    </w:p>
    <w:p>
      <w:pPr>
        <w:numPr>
          <w:ilvl w:val="0"/>
          <w:numId w:val="129"/>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Most households in the community do  not have access to water storage facilities</w:t>
      </w:r>
    </w:p>
    <w:p>
      <w:pPr>
        <w:numPr>
          <w:ilvl w:val="0"/>
          <w:numId w:val="129"/>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Need for water storage facility ( Jerry cans/ buckets }</w:t>
      </w:r>
    </w:p>
    <w:p>
      <w:pPr>
        <w:numPr>
          <w:ilvl w:val="0"/>
          <w:numId w:val="129"/>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Need for latrine cleaning kits</w:t>
      </w:r>
    </w:p>
    <w:p>
      <w:pPr>
        <w:numPr>
          <w:ilvl w:val="0"/>
          <w:numId w:val="129"/>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Need for soaps and detergent </w:t>
      </w:r>
    </w:p>
    <w:p>
      <w:pPr>
        <w:numPr>
          <w:ilvl w:val="0"/>
          <w:numId w:val="129"/>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Need for hygiene kits</w:t>
      </w:r>
    </w:p>
    <w:p>
      <w:pPr>
        <w:numPr>
          <w:ilvl w:val="0"/>
          <w:numId w:val="129"/>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Need for dignity kits </w:t>
      </w:r>
    </w:p>
    <w:p>
      <w:pPr>
        <w:numPr>
          <w:ilvl w:val="0"/>
          <w:numId w:val="129"/>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Need for chlorine </w:t>
      </w:r>
    </w:p>
    <w:p>
      <w:pPr>
        <w:numPr>
          <w:ilvl w:val="0"/>
          <w:numId w:val="129"/>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Need for Aqua tabs</w:t>
      </w:r>
    </w:p>
    <w:p>
      <w:pPr>
        <w:numPr>
          <w:ilvl w:val="0"/>
          <w:numId w:val="129"/>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Need for more water sources as people from Rabiri settlement often comes to the community to fetch water which at times leads to water shortage.</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SHELTER: </w:t>
      </w:r>
      <w:r>
        <w:rPr>
          <w:rFonts w:ascii="Aptos" w:hAnsi="Aptos" w:cs="Aptos" w:eastAsia="Aptos"/>
          <w:color w:val="auto"/>
          <w:spacing w:val="0"/>
          <w:position w:val="0"/>
          <w:sz w:val="24"/>
          <w:shd w:fill="auto" w:val="clear"/>
        </w:rPr>
        <w:t xml:space="preserve">The shelter situation in the community raises concerns as our assessment on dilapidated shelters shows that there are 19 dilapidated shelters in the community while 3 completely damaged. There is no partner on ground</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CHALLENGES:</w:t>
      </w:r>
    </w:p>
    <w:p>
      <w:pPr>
        <w:numPr>
          <w:ilvl w:val="0"/>
          <w:numId w:val="131"/>
        </w:numPr>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Need for reconstruction of  dilapidated shelters</w:t>
      </w:r>
    </w:p>
    <w:p>
      <w:pPr>
        <w:numPr>
          <w:ilvl w:val="0"/>
          <w:numId w:val="131"/>
        </w:numPr>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Need for provision of shelter kits </w:t>
      </w:r>
    </w:p>
    <w:p>
      <w:pPr>
        <w:numPr>
          <w:ilvl w:val="0"/>
          <w:numId w:val="131"/>
        </w:numPr>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Need for insecticides </w:t>
      </w: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PROTECTION:  </w:t>
      </w:r>
      <w:r>
        <w:rPr>
          <w:rFonts w:ascii="Aptos" w:hAnsi="Aptos" w:cs="Aptos" w:eastAsia="Aptos"/>
          <w:color w:val="auto"/>
          <w:spacing w:val="0"/>
          <w:position w:val="0"/>
          <w:sz w:val="24"/>
          <w:shd w:fill="auto" w:val="clear"/>
        </w:rPr>
        <w:t xml:space="preserve">So far, the community has not recorded any protection concern that has to do with GBV,SGBV or child protection cases.</w:t>
      </w:r>
    </w:p>
    <w:p>
      <w:pPr>
        <w:numPr>
          <w:ilvl w:val="0"/>
          <w:numId w:val="133"/>
        </w:numPr>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CHALLENGES:</w:t>
      </w:r>
    </w:p>
    <w:p>
      <w:pPr>
        <w:numPr>
          <w:ilvl w:val="0"/>
          <w:numId w:val="133"/>
        </w:numPr>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Non</w:t>
      </w: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NUTRITION: </w:t>
      </w:r>
      <w:r>
        <w:rPr>
          <w:rFonts w:ascii="Calibri" w:hAnsi="Calibri" w:cs="Calibri" w:eastAsia="Calibri"/>
          <w:color w:val="auto"/>
          <w:spacing w:val="0"/>
          <w:position w:val="0"/>
          <w:sz w:val="24"/>
          <w:shd w:fill="auto" w:val="clear"/>
        </w:rPr>
        <w:t xml:space="preserve">PLAN Int carried out beneficiary response/feedback on fund transfer made by Plan Int. The feedback aimed at 180 beneficiaries,the beneficairies who are married women,widows,saprated who are mostly 30yrs or bellow 40yrs.</w:t>
      </w: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FOOD SECURITY: </w:t>
      </w:r>
      <w:r>
        <w:rPr>
          <w:rFonts w:ascii="Aptos" w:hAnsi="Aptos" w:cs="Aptos" w:eastAsia="Aptos"/>
          <w:color w:val="auto"/>
          <w:spacing w:val="0"/>
          <w:position w:val="0"/>
          <w:sz w:val="24"/>
          <w:shd w:fill="auto" w:val="clear"/>
        </w:rPr>
        <w:t xml:space="preserve">During the flood, the community received food distribution from WFP for a period of 3 months, early January. The host community leaders were informed that host communities will no longer  receive food distribution: The community do not have access to sufficient food.</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CHALLENGES:</w:t>
      </w:r>
    </w:p>
    <w:p>
      <w:pPr>
        <w:spacing w:before="0" w:after="160" w:line="278"/>
        <w:ind w:right="0" w:left="36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-No access to food as members of the community rely on going to the bushes to look for firewood which they will sale before they can feed.</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 Climate change, during the last flood, some of the community members farmlands were submerged by the flood.</w:t>
      </w:r>
    </w:p>
    <w:p>
      <w:pPr>
        <w:spacing w:before="0" w:after="160" w:line="278"/>
        <w:ind w:right="0" w:left="36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-Insecurity, some of the community members can not access their farmlands during planting season and harvest period, reason being that the are made to pay money to AOGs before they go to their farms and are often killed if they refuse to pay. Also, the farmers are attacked by Fulani headsmen.</w:t>
      </w:r>
    </w:p>
    <w:p>
      <w:pPr>
        <w:spacing w:before="0" w:after="160" w:line="278"/>
        <w:ind w:right="0" w:left="36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HEALTH:</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community  has access to Primary health care facility within the community, health partners t the health facility is intersos, but their health worker stopped coming the facility since the 90 days stop work order. </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CHALLENGES: </w:t>
      </w:r>
    </w:p>
    <w:p>
      <w:pPr>
        <w:numPr>
          <w:ilvl w:val="0"/>
          <w:numId w:val="141"/>
        </w:numPr>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Due to the BHA challenge, Intersos and Mercy corps medical staff no longer come to the facility leading to serious health concerns</w:t>
      </w:r>
    </w:p>
    <w:p>
      <w:pPr>
        <w:numPr>
          <w:ilvl w:val="0"/>
          <w:numId w:val="141"/>
        </w:numPr>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No access to drugs</w:t>
      </w:r>
    </w:p>
    <w:p>
      <w:pPr>
        <w:numPr>
          <w:ilvl w:val="0"/>
          <w:numId w:val="141"/>
        </w:numPr>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No access to health care services </w:t>
      </w:r>
    </w:p>
    <w:p>
      <w:pPr>
        <w:numPr>
          <w:ilvl w:val="0"/>
          <w:numId w:val="141"/>
        </w:numPr>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The facility now open once in a while and is run by state government health worker</w:t>
      </w:r>
    </w:p>
    <w:p>
      <w:pPr>
        <w:numPr>
          <w:ilvl w:val="0"/>
          <w:numId w:val="141"/>
        </w:numPr>
        <w:spacing w:before="0" w:after="160" w:line="278"/>
        <w:ind w:right="0" w:left="720" w:hanging="36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 The health facility now gives medicine to at most two patients’ in a day.</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Calibri" w:hAnsi="Calibri" w:cs="Calibri" w:eastAsia="Calibri"/>
          <w:b/>
          <w:color w:val="auto"/>
          <w:spacing w:val="0"/>
          <w:position w:val="0"/>
          <w:sz w:val="24"/>
          <w:shd w:fill="auto" w:val="clear"/>
        </w:rPr>
      </w:pPr>
      <w:r>
        <w:rPr>
          <w:rFonts w:ascii="Aptos" w:hAnsi="Aptos" w:cs="Aptos" w:eastAsia="Aptos"/>
          <w:b/>
          <w:color w:val="FF0000"/>
          <w:spacing w:val="0"/>
          <w:position w:val="0"/>
          <w:sz w:val="24"/>
          <w:shd w:fill="auto" w:val="clear"/>
        </w:rPr>
        <w:t xml:space="preserve">ASSESSMENT UPDATE: </w:t>
      </w:r>
      <w:r>
        <w:rPr>
          <w:rFonts w:ascii="Aptos" w:hAnsi="Aptos" w:cs="Aptos" w:eastAsia="Aptos"/>
          <w:color w:val="auto"/>
          <w:spacing w:val="0"/>
          <w:position w:val="0"/>
          <w:sz w:val="24"/>
          <w:shd w:fill="auto" w:val="clear"/>
        </w:rPr>
        <w:t xml:space="preserve">Our team carrired out SHELTER identification  assessment on our two sites, Rabiri and Ajari host community. The table below shows the outcome of the assessment carried out.</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                          SHELTER REPORT FOR RABIRI AND AJARI</w:t>
      </w:r>
    </w:p>
    <w:tbl>
      <w:tblPr/>
      <w:tblGrid>
        <w:gridCol w:w="1558"/>
        <w:gridCol w:w="1558"/>
        <w:gridCol w:w="1558"/>
        <w:gridCol w:w="1558"/>
        <w:gridCol w:w="1559"/>
        <w:gridCol w:w="1559"/>
      </w:tblGrid>
      <w:tr>
        <w:trPr>
          <w:trHeight w:val="1" w:hRule="atLeast"/>
          <w:jc w:val="left"/>
        </w:trPr>
        <w:tc>
          <w:tcPr>
            <w:tcW w:w="15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SHELTER TYPE</w:t>
            </w:r>
          </w:p>
        </w:tc>
        <w:tc>
          <w:tcPr>
            <w:tcW w:w="15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COMMUNITY</w:t>
            </w:r>
          </w:p>
        </w:tc>
        <w:tc>
          <w:tcPr>
            <w:tcW w:w="15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TOTAL SHELTES</w:t>
            </w:r>
          </w:p>
        </w:tc>
        <w:tc>
          <w:tcPr>
            <w:tcW w:w="15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PARTIALLY DAMAGED SHELTERS</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COMPLETELY DAMAGED SHELTERS</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SHELTERS IN GOOD CONDITION</w:t>
            </w:r>
          </w:p>
        </w:tc>
      </w:tr>
      <w:tr>
        <w:trPr>
          <w:trHeight w:val="1" w:hRule="atLeast"/>
          <w:jc w:val="left"/>
        </w:trPr>
        <w:tc>
          <w:tcPr>
            <w:tcW w:w="15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Re-inforced emergency shelter (bama type)</w:t>
            </w:r>
          </w:p>
        </w:tc>
        <w:tc>
          <w:tcPr>
            <w:tcW w:w="15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Ajari host community</w:t>
            </w:r>
          </w:p>
        </w:tc>
        <w:tc>
          <w:tcPr>
            <w:tcW w:w="15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115</w:t>
            </w:r>
          </w:p>
        </w:tc>
        <w:tc>
          <w:tcPr>
            <w:tcW w:w="15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40</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39</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36</w:t>
            </w:r>
          </w:p>
        </w:tc>
      </w:tr>
      <w:tr>
        <w:trPr>
          <w:trHeight w:val="1" w:hRule="atLeast"/>
          <w:jc w:val="left"/>
        </w:trPr>
        <w:tc>
          <w:tcPr>
            <w:tcW w:w="15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Re-inforced emergency shelter (bama type)</w:t>
            </w:r>
          </w:p>
        </w:tc>
        <w:tc>
          <w:tcPr>
            <w:tcW w:w="15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Rabiri host community</w:t>
            </w:r>
          </w:p>
        </w:tc>
        <w:tc>
          <w:tcPr>
            <w:tcW w:w="15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66</w:t>
            </w:r>
          </w:p>
        </w:tc>
        <w:tc>
          <w:tcPr>
            <w:tcW w:w="15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16</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3</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42</w:t>
            </w:r>
          </w:p>
        </w:tc>
      </w:tr>
    </w:tbl>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PHOTO GALLARY</w:t>
      </w: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40"/>
        <w:ind w:right="0" w:left="0" w:firstLine="0"/>
        <w:jc w:val="left"/>
        <w:rPr>
          <w:rFonts w:ascii="Aptos" w:hAnsi="Aptos" w:cs="Aptos" w:eastAsia="Aptos"/>
          <w:b/>
          <w:color w:val="auto"/>
          <w:spacing w:val="0"/>
          <w:position w:val="0"/>
          <w:sz w:val="24"/>
          <w:shd w:fill="auto" w:val="clear"/>
        </w:rPr>
      </w:pPr>
      <w:r>
        <w:object w:dxaOrig="8640" w:dyaOrig="6480">
          <v:rect xmlns:o="urn:schemas-microsoft-com:office:office" xmlns:v="urn:schemas-microsoft-com:vml" id="rectole0000000000" style="width:432.000000pt;height:324.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78"/>
        <w:ind w:right="0" w:left="0" w:firstLine="0"/>
        <w:jc w:val="left"/>
        <w:rPr>
          <w:rFonts w:ascii="Aptos" w:hAnsi="Aptos" w:cs="Aptos" w:eastAsia="Aptos"/>
          <w:i/>
          <w:color w:val="auto"/>
          <w:spacing w:val="0"/>
          <w:position w:val="0"/>
          <w:sz w:val="24"/>
          <w:shd w:fill="auto" w:val="clear"/>
        </w:rPr>
      </w:pPr>
      <w:r>
        <w:rPr>
          <w:rFonts w:ascii="Aptos" w:hAnsi="Aptos" w:cs="Aptos" w:eastAsia="Aptos"/>
          <w:i/>
          <w:color w:val="auto"/>
          <w:spacing w:val="0"/>
          <w:position w:val="0"/>
          <w:sz w:val="24"/>
          <w:shd w:fill="auto" w:val="clear"/>
        </w:rPr>
        <w:t xml:space="preserve">Figure 1: GBV sensitization </w:t>
      </w:r>
    </w:p>
    <w:p>
      <w:pPr>
        <w:spacing w:before="0" w:after="160" w:line="278"/>
        <w:ind w:right="0" w:left="0" w:firstLine="0"/>
        <w:jc w:val="left"/>
        <w:rPr>
          <w:rFonts w:ascii="Aptos" w:hAnsi="Aptos" w:cs="Aptos" w:eastAsia="Aptos"/>
          <w:i/>
          <w:color w:val="auto"/>
          <w:spacing w:val="0"/>
          <w:position w:val="0"/>
          <w:sz w:val="24"/>
          <w:shd w:fill="auto" w:val="clear"/>
        </w:rPr>
      </w:pPr>
    </w:p>
    <w:p>
      <w:pPr>
        <w:spacing w:before="0" w:after="160" w:line="278"/>
        <w:ind w:right="0" w:left="0" w:firstLine="0"/>
        <w:jc w:val="left"/>
        <w:rPr>
          <w:rFonts w:ascii="Aptos" w:hAnsi="Aptos" w:cs="Aptos" w:eastAsia="Aptos"/>
          <w:i/>
          <w:color w:val="auto"/>
          <w:spacing w:val="0"/>
          <w:position w:val="0"/>
          <w:sz w:val="24"/>
          <w:shd w:fill="auto" w:val="clear"/>
        </w:rPr>
      </w:pPr>
    </w:p>
    <w:p>
      <w:pPr>
        <w:spacing w:before="0" w:after="160" w:line="278"/>
        <w:ind w:right="0" w:left="0" w:firstLine="0"/>
        <w:jc w:val="left"/>
        <w:rPr>
          <w:rFonts w:ascii="Aptos" w:hAnsi="Aptos" w:cs="Aptos" w:eastAsia="Aptos"/>
          <w:i/>
          <w:color w:val="auto"/>
          <w:spacing w:val="0"/>
          <w:position w:val="0"/>
          <w:sz w:val="24"/>
          <w:shd w:fill="auto" w:val="clear"/>
        </w:rPr>
      </w:pPr>
    </w:p>
    <w:p>
      <w:pPr>
        <w:spacing w:before="0" w:after="160" w:line="278"/>
        <w:ind w:right="0" w:left="0" w:firstLine="0"/>
        <w:jc w:val="left"/>
        <w:rPr>
          <w:rFonts w:ascii="Aptos" w:hAnsi="Aptos" w:cs="Aptos" w:eastAsia="Aptos"/>
          <w:i/>
          <w:color w:val="auto"/>
          <w:spacing w:val="0"/>
          <w:position w:val="0"/>
          <w:sz w:val="24"/>
          <w:shd w:fill="auto" w:val="clear"/>
        </w:rPr>
      </w:pPr>
    </w:p>
    <w:p>
      <w:pPr>
        <w:spacing w:before="0" w:after="160" w:line="240"/>
        <w:ind w:right="0" w:left="0" w:firstLine="0"/>
        <w:jc w:val="left"/>
        <w:rPr>
          <w:rFonts w:ascii="Aptos" w:hAnsi="Aptos" w:cs="Aptos" w:eastAsia="Aptos"/>
          <w:i/>
          <w:color w:val="auto"/>
          <w:spacing w:val="0"/>
          <w:position w:val="0"/>
          <w:sz w:val="24"/>
          <w:shd w:fill="auto" w:val="clear"/>
        </w:rPr>
      </w:pPr>
      <w:r>
        <w:object w:dxaOrig="8640" w:dyaOrig="6480">
          <v:rect xmlns:o="urn:schemas-microsoft-com:office:office" xmlns:v="urn:schemas-microsoft-com:vml" id="rectole0000000001" style="width:432.000000pt;height:324.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78"/>
        <w:ind w:right="0" w:left="0" w:firstLine="0"/>
        <w:jc w:val="left"/>
        <w:rPr>
          <w:rFonts w:ascii="Aptos" w:hAnsi="Aptos" w:cs="Aptos" w:eastAsia="Aptos"/>
          <w:i/>
          <w:color w:val="auto"/>
          <w:spacing w:val="0"/>
          <w:position w:val="0"/>
          <w:sz w:val="24"/>
          <w:shd w:fill="auto" w:val="clear"/>
        </w:rPr>
      </w:pPr>
      <w:r>
        <w:rPr>
          <w:rFonts w:ascii="Aptos" w:hAnsi="Aptos" w:cs="Aptos" w:eastAsia="Aptos"/>
          <w:i/>
          <w:color w:val="auto"/>
          <w:spacing w:val="0"/>
          <w:position w:val="0"/>
          <w:sz w:val="24"/>
          <w:shd w:fill="auto" w:val="clear"/>
        </w:rPr>
        <w:t xml:space="preserve">Figure 2: GBV / Child protection sensitization</w:t>
      </w:r>
    </w:p>
    <w:p>
      <w:pPr>
        <w:spacing w:before="0" w:after="160" w:line="278"/>
        <w:ind w:right="0" w:left="0" w:firstLine="0"/>
        <w:jc w:val="left"/>
        <w:rPr>
          <w:rFonts w:ascii="Aptos" w:hAnsi="Aptos" w:cs="Aptos" w:eastAsia="Aptos"/>
          <w:i/>
          <w:color w:val="auto"/>
          <w:spacing w:val="0"/>
          <w:position w:val="0"/>
          <w:sz w:val="24"/>
          <w:shd w:fill="auto" w:val="clear"/>
        </w:rPr>
      </w:pPr>
    </w:p>
    <w:p>
      <w:pPr>
        <w:spacing w:before="0" w:after="160" w:line="240"/>
        <w:ind w:right="0" w:left="0" w:firstLine="0"/>
        <w:jc w:val="left"/>
        <w:rPr>
          <w:rFonts w:ascii="Aptos" w:hAnsi="Aptos" w:cs="Aptos" w:eastAsia="Aptos"/>
          <w:i/>
          <w:color w:val="auto"/>
          <w:spacing w:val="0"/>
          <w:position w:val="0"/>
          <w:sz w:val="24"/>
          <w:shd w:fill="auto" w:val="clear"/>
        </w:rPr>
      </w:pPr>
      <w:r>
        <w:object w:dxaOrig="8640" w:dyaOrig="6480">
          <v:rect xmlns:o="urn:schemas-microsoft-com:office:office" xmlns:v="urn:schemas-microsoft-com:vml" id="rectole0000000002" style="width:432.000000pt;height:324.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78"/>
        <w:ind w:right="0" w:left="0" w:firstLine="0"/>
        <w:jc w:val="left"/>
        <w:rPr>
          <w:rFonts w:ascii="Aptos" w:hAnsi="Aptos" w:cs="Aptos" w:eastAsia="Aptos"/>
          <w:i/>
          <w:color w:val="auto"/>
          <w:spacing w:val="0"/>
          <w:position w:val="0"/>
          <w:sz w:val="24"/>
          <w:shd w:fill="auto" w:val="clear"/>
        </w:rPr>
      </w:pPr>
      <w:r>
        <w:rPr>
          <w:rFonts w:ascii="Aptos" w:hAnsi="Aptos" w:cs="Aptos" w:eastAsia="Aptos"/>
          <w:i/>
          <w:color w:val="auto"/>
          <w:spacing w:val="0"/>
          <w:position w:val="0"/>
          <w:sz w:val="24"/>
          <w:shd w:fill="auto" w:val="clear"/>
        </w:rPr>
        <w:t xml:space="preserve">Figure 3: shelter assesement </w:t>
      </w:r>
    </w:p>
    <w:p>
      <w:pPr>
        <w:spacing w:before="0" w:after="160" w:line="278"/>
        <w:ind w:right="0" w:left="0" w:firstLine="0"/>
        <w:jc w:val="left"/>
        <w:rPr>
          <w:rFonts w:ascii="Aptos" w:hAnsi="Aptos" w:cs="Aptos" w:eastAsia="Aptos"/>
          <w:i/>
          <w:color w:val="auto"/>
          <w:spacing w:val="0"/>
          <w:position w:val="0"/>
          <w:sz w:val="24"/>
          <w:shd w:fill="auto" w:val="clear"/>
        </w:rPr>
      </w:pPr>
    </w:p>
    <w:p>
      <w:pPr>
        <w:spacing w:before="0" w:after="160" w:line="240"/>
        <w:ind w:right="0" w:left="0" w:firstLine="0"/>
        <w:jc w:val="left"/>
        <w:rPr>
          <w:rFonts w:ascii="Aptos" w:hAnsi="Aptos" w:cs="Aptos" w:eastAsia="Aptos"/>
          <w:i/>
          <w:color w:val="auto"/>
          <w:spacing w:val="0"/>
          <w:position w:val="0"/>
          <w:sz w:val="24"/>
          <w:shd w:fill="auto" w:val="clear"/>
        </w:rPr>
      </w:pPr>
      <w:r>
        <w:object w:dxaOrig="8100" w:dyaOrig="10800">
          <v:rect xmlns:o="urn:schemas-microsoft-com:office:office" xmlns:v="urn:schemas-microsoft-com:vml" id="rectole0000000003" style="width:405.000000pt;height:540.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78"/>
        <w:ind w:right="0" w:left="0" w:firstLine="0"/>
        <w:jc w:val="left"/>
        <w:rPr>
          <w:rFonts w:ascii="Aptos" w:hAnsi="Aptos" w:cs="Aptos" w:eastAsia="Aptos"/>
          <w:i/>
          <w:color w:val="auto"/>
          <w:spacing w:val="0"/>
          <w:position w:val="0"/>
          <w:sz w:val="24"/>
          <w:shd w:fill="auto" w:val="clear"/>
        </w:rPr>
      </w:pPr>
      <w:r>
        <w:rPr>
          <w:rFonts w:ascii="Aptos" w:hAnsi="Aptos" w:cs="Aptos" w:eastAsia="Aptos"/>
          <w:i/>
          <w:color w:val="auto"/>
          <w:spacing w:val="0"/>
          <w:position w:val="0"/>
          <w:sz w:val="24"/>
          <w:shd w:fill="auto" w:val="clear"/>
        </w:rPr>
        <w:t xml:space="preserve">Figure 4: hygine promotion activity </w:t>
      </w: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i/>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i/>
          <w:color w:val="auto"/>
          <w:spacing w:val="0"/>
          <w:position w:val="0"/>
          <w:sz w:val="24"/>
          <w:shd w:fill="auto" w:val="clear"/>
        </w:rPr>
      </w:pPr>
      <w:r>
        <w:rPr>
          <w:rFonts w:ascii="Aptos" w:hAnsi="Aptos" w:cs="Aptos" w:eastAsia="Aptos"/>
          <w:b/>
          <w:color w:val="auto"/>
          <w:spacing w:val="0"/>
          <w:position w:val="0"/>
          <w:sz w:val="24"/>
          <w:shd w:fill="auto" w:val="clear"/>
        </w:rPr>
        <w:t xml:space="preserve"> </w:t>
      </w:r>
    </w:p>
    <w:p>
      <w:pPr>
        <w:spacing w:before="0" w:after="160" w:line="278"/>
        <w:ind w:right="0" w:left="0" w:firstLine="0"/>
        <w:jc w:val="left"/>
        <w:rPr>
          <w:rFonts w:ascii="Aptos" w:hAnsi="Aptos" w:cs="Aptos" w:eastAsia="Aptos"/>
          <w:b/>
          <w:i/>
          <w:color w:val="auto"/>
          <w:spacing w:val="0"/>
          <w:position w:val="0"/>
          <w:sz w:val="24"/>
          <w:shd w:fill="auto" w:val="clear"/>
        </w:rPr>
      </w:pPr>
    </w:p>
    <w:p>
      <w:pPr>
        <w:spacing w:before="0" w:after="160" w:line="278"/>
        <w:ind w:right="0" w:left="0" w:firstLine="0"/>
        <w:jc w:val="left"/>
        <w:rPr>
          <w:rFonts w:ascii="Aptos" w:hAnsi="Aptos" w:cs="Aptos" w:eastAsia="Aptos"/>
          <w:b/>
          <w:i/>
          <w:color w:val="auto"/>
          <w:spacing w:val="0"/>
          <w:position w:val="0"/>
          <w:sz w:val="24"/>
          <w:shd w:fill="auto" w:val="clear"/>
        </w:rPr>
      </w:pPr>
    </w:p>
    <w:p>
      <w:pPr>
        <w:spacing w:before="0" w:after="160" w:line="278"/>
        <w:ind w:right="0" w:left="0" w:firstLine="0"/>
        <w:jc w:val="left"/>
        <w:rPr>
          <w:rFonts w:ascii="Aptos" w:hAnsi="Aptos" w:cs="Aptos" w:eastAsia="Aptos"/>
          <w:b/>
          <w:i/>
          <w:color w:val="auto"/>
          <w:spacing w:val="0"/>
          <w:position w:val="0"/>
          <w:sz w:val="24"/>
          <w:shd w:fill="auto" w:val="clear"/>
        </w:rPr>
      </w:pPr>
    </w:p>
    <w:p>
      <w:pPr>
        <w:spacing w:before="0" w:after="160" w:line="278"/>
        <w:ind w:right="0" w:left="0" w:firstLine="0"/>
        <w:jc w:val="left"/>
        <w:rPr>
          <w:rFonts w:ascii="Aptos" w:hAnsi="Aptos" w:cs="Aptos" w:eastAsia="Aptos"/>
          <w:b/>
          <w:i/>
          <w:color w:val="auto"/>
          <w:spacing w:val="0"/>
          <w:position w:val="0"/>
          <w:sz w:val="24"/>
          <w:shd w:fill="auto" w:val="clear"/>
        </w:rPr>
      </w:pPr>
    </w:p>
    <w:p>
      <w:pPr>
        <w:spacing w:before="0" w:after="160" w:line="278"/>
        <w:ind w:right="0" w:left="0" w:firstLine="0"/>
        <w:jc w:val="left"/>
        <w:rPr>
          <w:rFonts w:ascii="Aptos" w:hAnsi="Aptos" w:cs="Aptos" w:eastAsia="Aptos"/>
          <w:b/>
          <w:i/>
          <w:color w:val="auto"/>
          <w:spacing w:val="0"/>
          <w:position w:val="0"/>
          <w:sz w:val="24"/>
          <w:shd w:fill="auto" w:val="clear"/>
        </w:rPr>
      </w:pPr>
    </w:p>
    <w:p>
      <w:pPr>
        <w:spacing w:before="0" w:after="160" w:line="278"/>
        <w:ind w:right="0" w:left="0" w:firstLine="0"/>
        <w:jc w:val="left"/>
        <w:rPr>
          <w:rFonts w:ascii="Aptos" w:hAnsi="Aptos" w:cs="Aptos" w:eastAsia="Aptos"/>
          <w:b/>
          <w:i/>
          <w:color w:val="auto"/>
          <w:spacing w:val="0"/>
          <w:position w:val="0"/>
          <w:sz w:val="24"/>
          <w:shd w:fill="auto" w:val="clear"/>
        </w:rPr>
      </w:pPr>
    </w:p>
    <w:p>
      <w:pPr>
        <w:spacing w:before="0" w:after="160" w:line="278"/>
        <w:ind w:right="0" w:left="0" w:firstLine="0"/>
        <w:jc w:val="left"/>
        <w:rPr>
          <w:rFonts w:ascii="Aptos" w:hAnsi="Aptos" w:cs="Aptos" w:eastAsia="Aptos"/>
          <w:b/>
          <w:i/>
          <w:color w:val="auto"/>
          <w:spacing w:val="0"/>
          <w:position w:val="0"/>
          <w:sz w:val="24"/>
          <w:shd w:fill="auto" w:val="clear"/>
        </w:rPr>
      </w:pPr>
    </w:p>
    <w:p>
      <w:pPr>
        <w:spacing w:before="0" w:after="160" w:line="278"/>
        <w:ind w:right="0" w:left="0" w:firstLine="0"/>
        <w:jc w:val="left"/>
        <w:rPr>
          <w:rFonts w:ascii="Aptos" w:hAnsi="Aptos" w:cs="Aptos" w:eastAsia="Aptos"/>
          <w:b/>
          <w:i/>
          <w:color w:val="auto"/>
          <w:spacing w:val="0"/>
          <w:position w:val="0"/>
          <w:sz w:val="24"/>
          <w:shd w:fill="auto" w:val="clear"/>
        </w:rPr>
      </w:pPr>
    </w:p>
    <w:p>
      <w:pPr>
        <w:spacing w:before="0" w:after="160" w:line="278"/>
        <w:ind w:right="0" w:left="0" w:firstLine="0"/>
        <w:jc w:val="left"/>
        <w:rPr>
          <w:rFonts w:ascii="Aptos" w:hAnsi="Aptos" w:cs="Aptos" w:eastAsia="Aptos"/>
          <w:b/>
          <w:i/>
          <w:color w:val="auto"/>
          <w:spacing w:val="0"/>
          <w:position w:val="0"/>
          <w:sz w:val="24"/>
          <w:shd w:fill="auto" w:val="clear"/>
        </w:rPr>
      </w:pPr>
    </w:p>
    <w:p>
      <w:pPr>
        <w:spacing w:before="0" w:after="160" w:line="278"/>
        <w:ind w:right="0" w:left="0" w:firstLine="0"/>
        <w:jc w:val="left"/>
        <w:rPr>
          <w:rFonts w:ascii="Aptos" w:hAnsi="Aptos" w:cs="Aptos" w:eastAsia="Aptos"/>
          <w:b/>
          <w:i/>
          <w:color w:val="auto"/>
          <w:spacing w:val="0"/>
          <w:position w:val="0"/>
          <w:sz w:val="24"/>
          <w:shd w:fill="auto" w:val="clear"/>
        </w:rPr>
      </w:pPr>
    </w:p>
    <w:p>
      <w:pPr>
        <w:spacing w:before="0" w:after="160" w:line="278"/>
        <w:ind w:right="0" w:left="0" w:firstLine="0"/>
        <w:jc w:val="left"/>
        <w:rPr>
          <w:rFonts w:ascii="Aptos" w:hAnsi="Aptos" w:cs="Aptos" w:eastAsia="Aptos"/>
          <w:b/>
          <w:i/>
          <w:color w:val="auto"/>
          <w:spacing w:val="0"/>
          <w:position w:val="0"/>
          <w:sz w:val="24"/>
          <w:shd w:fill="auto" w:val="clear"/>
        </w:rPr>
      </w:pPr>
    </w:p>
    <w:p>
      <w:pPr>
        <w:spacing w:before="0" w:after="160" w:line="278"/>
        <w:ind w:right="0" w:left="0" w:firstLine="0"/>
        <w:jc w:val="left"/>
        <w:rPr>
          <w:rFonts w:ascii="Aptos" w:hAnsi="Aptos" w:cs="Aptos" w:eastAsia="Aptos"/>
          <w:b/>
          <w:i/>
          <w:color w:val="auto"/>
          <w:spacing w:val="0"/>
          <w:position w:val="0"/>
          <w:sz w:val="24"/>
          <w:shd w:fill="auto" w:val="clear"/>
        </w:rPr>
      </w:pPr>
    </w:p>
    <w:p>
      <w:pPr>
        <w:spacing w:before="0" w:after="160" w:line="278"/>
        <w:ind w:right="0" w:left="0" w:firstLine="0"/>
        <w:jc w:val="left"/>
        <w:rPr>
          <w:rFonts w:ascii="Aptos" w:hAnsi="Aptos" w:cs="Aptos" w:eastAsia="Aptos"/>
          <w:b/>
          <w:i/>
          <w:color w:val="auto"/>
          <w:spacing w:val="0"/>
          <w:position w:val="0"/>
          <w:sz w:val="24"/>
          <w:shd w:fill="auto" w:val="clear"/>
        </w:rPr>
      </w:pPr>
    </w:p>
    <w:p>
      <w:pPr>
        <w:spacing w:before="0" w:after="160" w:line="278"/>
        <w:ind w:right="0" w:left="0" w:firstLine="0"/>
        <w:jc w:val="left"/>
        <w:rPr>
          <w:rFonts w:ascii="Aptos" w:hAnsi="Aptos" w:cs="Aptos" w:eastAsia="Aptos"/>
          <w:b/>
          <w:i/>
          <w:color w:val="auto"/>
          <w:spacing w:val="0"/>
          <w:position w:val="0"/>
          <w:sz w:val="24"/>
          <w:shd w:fill="auto" w:val="clear"/>
        </w:rPr>
      </w:pPr>
    </w:p>
    <w:p>
      <w:pPr>
        <w:spacing w:before="0" w:after="160" w:line="278"/>
        <w:ind w:right="0" w:left="0" w:firstLine="0"/>
        <w:jc w:val="left"/>
        <w:rPr>
          <w:rFonts w:ascii="Aptos" w:hAnsi="Aptos" w:cs="Aptos" w:eastAsia="Aptos"/>
          <w:b/>
          <w:i/>
          <w:color w:val="auto"/>
          <w:spacing w:val="0"/>
          <w:position w:val="0"/>
          <w:sz w:val="24"/>
          <w:shd w:fill="auto" w:val="clear"/>
        </w:rPr>
      </w:pPr>
    </w:p>
    <w:p>
      <w:pPr>
        <w:spacing w:before="0" w:after="160" w:line="278"/>
        <w:ind w:right="0" w:left="0" w:firstLine="0"/>
        <w:jc w:val="left"/>
        <w:rPr>
          <w:rFonts w:ascii="Aptos" w:hAnsi="Aptos" w:cs="Aptos" w:eastAsia="Aptos"/>
          <w:b/>
          <w:i/>
          <w:color w:val="auto"/>
          <w:spacing w:val="0"/>
          <w:position w:val="0"/>
          <w:sz w:val="24"/>
          <w:shd w:fill="auto" w:val="clear"/>
        </w:rPr>
      </w:pPr>
    </w:p>
    <w:p>
      <w:pPr>
        <w:spacing w:before="0" w:after="160" w:line="278"/>
        <w:ind w:right="0" w:left="0" w:firstLine="0"/>
        <w:jc w:val="left"/>
        <w:rPr>
          <w:rFonts w:ascii="Aptos" w:hAnsi="Aptos" w:cs="Aptos" w:eastAsia="Aptos"/>
          <w:b/>
          <w:i/>
          <w:color w:val="auto"/>
          <w:spacing w:val="0"/>
          <w:position w:val="0"/>
          <w:sz w:val="24"/>
          <w:shd w:fill="auto" w:val="clear"/>
        </w:rPr>
      </w:pPr>
    </w:p>
    <w:p>
      <w:pPr>
        <w:spacing w:before="0" w:after="160" w:line="278"/>
        <w:ind w:right="0" w:left="0" w:firstLine="0"/>
        <w:jc w:val="left"/>
        <w:rPr>
          <w:rFonts w:ascii="Aptos" w:hAnsi="Aptos" w:cs="Aptos" w:eastAsia="Aptos"/>
          <w:b/>
          <w:i/>
          <w:color w:val="auto"/>
          <w:spacing w:val="0"/>
          <w:position w:val="0"/>
          <w:sz w:val="24"/>
          <w:shd w:fill="auto" w:val="clear"/>
        </w:rPr>
      </w:pPr>
    </w:p>
    <w:p>
      <w:pPr>
        <w:spacing w:before="0" w:after="160" w:line="278"/>
        <w:ind w:right="0" w:left="0" w:firstLine="0"/>
        <w:jc w:val="left"/>
        <w:rPr>
          <w:rFonts w:ascii="Aptos" w:hAnsi="Aptos" w:cs="Aptos" w:eastAsia="Aptos"/>
          <w:b/>
          <w:i/>
          <w:color w:val="auto"/>
          <w:spacing w:val="0"/>
          <w:position w:val="0"/>
          <w:sz w:val="24"/>
          <w:shd w:fill="auto" w:val="clear"/>
        </w:rPr>
      </w:pPr>
    </w:p>
    <w:p>
      <w:pPr>
        <w:spacing w:before="0" w:after="160" w:line="278"/>
        <w:ind w:right="0" w:left="0" w:firstLine="0"/>
        <w:jc w:val="left"/>
        <w:rPr>
          <w:rFonts w:ascii="Aptos" w:hAnsi="Aptos" w:cs="Aptos" w:eastAsia="Aptos"/>
          <w:b/>
          <w:i/>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num w:numId="118">
    <w:abstractNumId w:val="48"/>
  </w:num>
  <w:num w:numId="120">
    <w:abstractNumId w:val="42"/>
  </w:num>
  <w:num w:numId="122">
    <w:abstractNumId w:val="36"/>
  </w:num>
  <w:num w:numId="125">
    <w:abstractNumId w:val="30"/>
  </w:num>
  <w:num w:numId="127">
    <w:abstractNumId w:val="24"/>
  </w:num>
  <w:num w:numId="129">
    <w:abstractNumId w:val="18"/>
  </w:num>
  <w:num w:numId="131">
    <w:abstractNumId w:val="12"/>
  </w:num>
  <w:num w:numId="133">
    <w:abstractNumId w:val="6"/>
  </w:num>
  <w:num w:numId="14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numbering.xml" Id="docRId8" Type="http://schemas.openxmlformats.org/officeDocument/2006/relationships/numbering" /><Relationship Target="media/image0.wmf" Id="docRId1" Type="http://schemas.openxmlformats.org/officeDocument/2006/relationships/image" /><Relationship Target="media/image2.wmf" Id="docRId5" Type="http://schemas.openxmlformats.org/officeDocument/2006/relationships/image" /><Relationship Target="styles.xml" Id="docRId9" Type="http://schemas.openxmlformats.org/officeDocument/2006/relationships/styles" /></Relationships>
</file>